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57" w:rsidRDefault="00CB5884" w:rsidP="00A63A53">
      <w:pPr>
        <w:jc w:val="center"/>
        <w:rPr>
          <w:rFonts w:ascii="Helvetica-Light" w:hAnsi="Helvetica-Light" w:cs="Helvetica-Light"/>
          <w:b/>
          <w:sz w:val="24"/>
          <w:szCs w:val="24"/>
        </w:rPr>
      </w:pPr>
      <w:r>
        <w:rPr>
          <w:rFonts w:ascii="Helvetica-Light" w:hAnsi="Helvetica-Light" w:cs="Helvetica-Light"/>
          <w:b/>
          <w:sz w:val="24"/>
          <w:szCs w:val="24"/>
        </w:rPr>
        <w:t>Statement of Sign</w:t>
      </w:r>
      <w:r w:rsidR="00A63A53">
        <w:rPr>
          <w:rFonts w:ascii="Helvetica-Light" w:hAnsi="Helvetica-Light" w:cs="Helvetica-Light"/>
          <w:b/>
          <w:sz w:val="24"/>
          <w:szCs w:val="24"/>
        </w:rPr>
        <w:t>i</w:t>
      </w:r>
      <w:r>
        <w:rPr>
          <w:rFonts w:ascii="Helvetica-Light" w:hAnsi="Helvetica-Light" w:cs="Helvetica-Light"/>
          <w:b/>
          <w:sz w:val="24"/>
          <w:szCs w:val="24"/>
        </w:rPr>
        <w:t>fic</w:t>
      </w:r>
      <w:r w:rsidR="00A63A53">
        <w:rPr>
          <w:rFonts w:ascii="Helvetica-Light" w:hAnsi="Helvetica-Light" w:cs="Helvetica-Light"/>
          <w:b/>
          <w:sz w:val="24"/>
          <w:szCs w:val="24"/>
        </w:rPr>
        <w:t>a</w:t>
      </w:r>
      <w:r>
        <w:rPr>
          <w:rFonts w:ascii="Helvetica-Light" w:hAnsi="Helvetica-Light" w:cs="Helvetica-Light"/>
          <w:b/>
          <w:sz w:val="24"/>
          <w:szCs w:val="24"/>
        </w:rPr>
        <w:t xml:space="preserve">nce for Gaping Lane </w:t>
      </w:r>
      <w:r w:rsidR="00721364">
        <w:rPr>
          <w:rFonts w:ascii="Helvetica-Light" w:hAnsi="Helvetica-Light" w:cs="Helvetica-Light"/>
          <w:b/>
          <w:sz w:val="24"/>
          <w:szCs w:val="24"/>
        </w:rPr>
        <w:t>Detached Gardens</w:t>
      </w:r>
      <w:r w:rsidR="006F5E57">
        <w:rPr>
          <w:rFonts w:ascii="Helvetica-Light" w:hAnsi="Helvetica-Light" w:cs="Helvetica-Light"/>
          <w:b/>
          <w:sz w:val="24"/>
          <w:szCs w:val="24"/>
        </w:rPr>
        <w:t xml:space="preserve">, Hitchin </w:t>
      </w:r>
    </w:p>
    <w:p w:rsidR="00CB5884" w:rsidRDefault="006F5E57" w:rsidP="00A63A53">
      <w:pPr>
        <w:jc w:val="center"/>
        <w:rPr>
          <w:rFonts w:ascii="Helvetica-Light" w:hAnsi="Helvetica-Light" w:cs="Helvetica-Light"/>
          <w:b/>
          <w:sz w:val="24"/>
          <w:szCs w:val="24"/>
        </w:rPr>
      </w:pPr>
      <w:r>
        <w:rPr>
          <w:rFonts w:ascii="Helvetica-Light" w:hAnsi="Helvetica-Light" w:cs="Helvetica-Light"/>
          <w:b/>
          <w:sz w:val="24"/>
          <w:szCs w:val="24"/>
        </w:rPr>
        <w:t>(Grid Ref TL178293)</w:t>
      </w:r>
    </w:p>
    <w:p w:rsidR="00CB5884" w:rsidRDefault="008F1F99" w:rsidP="00CB5884">
      <w:pPr>
        <w:rPr>
          <w:rFonts w:ascii="Helvetica-Light" w:hAnsi="Helvetica-Light" w:cs="Helvetica-Light"/>
          <w:b/>
          <w:sz w:val="24"/>
          <w:szCs w:val="24"/>
        </w:rPr>
      </w:pPr>
      <w:r>
        <w:rPr>
          <w:rFonts w:ascii="Helvetica-Light" w:hAnsi="Helvetica-Light" w:cs="Helvetica-Light"/>
          <w:b/>
          <w:sz w:val="24"/>
          <w:szCs w:val="24"/>
        </w:rPr>
        <w:t>A unique extant example of a once common type of Detached Leisure Gardens developed during the 19</w:t>
      </w:r>
      <w:r w:rsidRPr="008F1F99">
        <w:rPr>
          <w:rFonts w:ascii="Helvetica-Light" w:hAnsi="Helvetica-Light" w:cs="Helvetica-Light"/>
          <w:b/>
          <w:sz w:val="24"/>
          <w:szCs w:val="24"/>
          <w:vertAlign w:val="superscript"/>
        </w:rPr>
        <w:t>th</w:t>
      </w:r>
      <w:r>
        <w:rPr>
          <w:rFonts w:ascii="Helvetica-Light" w:hAnsi="Helvetica-Light" w:cs="Helvetica-Light"/>
          <w:b/>
          <w:sz w:val="24"/>
          <w:szCs w:val="24"/>
        </w:rPr>
        <w:t xml:space="preserve"> century on the edge </w:t>
      </w:r>
      <w:proofErr w:type="gramStart"/>
      <w:r>
        <w:rPr>
          <w:rFonts w:ascii="Helvetica-Light" w:hAnsi="Helvetica-Light" w:cs="Helvetica-Light"/>
          <w:b/>
          <w:sz w:val="24"/>
          <w:szCs w:val="24"/>
        </w:rPr>
        <w:t>of  expanding</w:t>
      </w:r>
      <w:proofErr w:type="gramEnd"/>
      <w:r>
        <w:rPr>
          <w:rFonts w:ascii="Helvetica-Light" w:hAnsi="Helvetica-Light" w:cs="Helvetica-Light"/>
          <w:b/>
          <w:sz w:val="24"/>
          <w:szCs w:val="24"/>
        </w:rPr>
        <w:t xml:space="preserve"> towns for the townsfolk. Nationally few of these survive and this is the only one in Hertfordshire</w:t>
      </w:r>
      <w:r w:rsidR="003F741E">
        <w:rPr>
          <w:rStyle w:val="FootnoteReference"/>
          <w:rFonts w:ascii="Helvetica-Light" w:hAnsi="Helvetica-Light" w:cs="Helvetica-Light"/>
          <w:b/>
          <w:sz w:val="24"/>
          <w:szCs w:val="24"/>
        </w:rPr>
        <w:footnoteReference w:id="1"/>
      </w:r>
      <w:r>
        <w:rPr>
          <w:rFonts w:ascii="Helvetica-Light" w:hAnsi="Helvetica-Light" w:cs="Helvetica-Light"/>
          <w:b/>
          <w:sz w:val="24"/>
          <w:szCs w:val="24"/>
        </w:rPr>
        <w:t>. As a marker of the change of use from elite deer park  to leisure gardens and then a</w:t>
      </w:r>
      <w:r w:rsidR="00650B52">
        <w:rPr>
          <w:rFonts w:ascii="Helvetica-Light" w:hAnsi="Helvetica-Light" w:cs="Helvetica-Light"/>
          <w:b/>
          <w:sz w:val="24"/>
          <w:szCs w:val="24"/>
        </w:rPr>
        <w:t>llotments it demonstrates over 6</w:t>
      </w:r>
      <w:r>
        <w:rPr>
          <w:rFonts w:ascii="Helvetica-Light" w:hAnsi="Helvetica-Light" w:cs="Helvetica-Light"/>
          <w:b/>
          <w:sz w:val="24"/>
          <w:szCs w:val="24"/>
        </w:rPr>
        <w:t xml:space="preserve"> centuries of productive use by the people of the town. It is a key component of its history and </w:t>
      </w:r>
      <w:proofErr w:type="gramStart"/>
      <w:r>
        <w:rPr>
          <w:rFonts w:ascii="Helvetica-Light" w:hAnsi="Helvetica-Light" w:cs="Helvetica-Light"/>
          <w:b/>
          <w:sz w:val="24"/>
          <w:szCs w:val="24"/>
        </w:rPr>
        <w:t>its  late</w:t>
      </w:r>
      <w:proofErr w:type="gramEnd"/>
      <w:r>
        <w:rPr>
          <w:rFonts w:ascii="Helvetica-Light" w:hAnsi="Helvetica-Light" w:cs="Helvetica-Light"/>
          <w:b/>
          <w:sz w:val="24"/>
          <w:szCs w:val="24"/>
        </w:rPr>
        <w:t xml:space="preserve"> 18</w:t>
      </w:r>
      <w:r w:rsidRPr="008F1F99">
        <w:rPr>
          <w:rFonts w:ascii="Helvetica-Light" w:hAnsi="Helvetica-Light" w:cs="Helvetica-Light"/>
          <w:b/>
          <w:sz w:val="24"/>
          <w:szCs w:val="24"/>
          <w:vertAlign w:val="superscript"/>
        </w:rPr>
        <w:t>th</w:t>
      </w:r>
      <w:r>
        <w:rPr>
          <w:rFonts w:ascii="Helvetica-Light" w:hAnsi="Helvetica-Light" w:cs="Helvetica-Light"/>
          <w:b/>
          <w:sz w:val="24"/>
          <w:szCs w:val="24"/>
        </w:rPr>
        <w:t xml:space="preserve"> and early 19</w:t>
      </w:r>
      <w:r w:rsidRPr="008F1F99">
        <w:rPr>
          <w:rFonts w:ascii="Helvetica-Light" w:hAnsi="Helvetica-Light" w:cs="Helvetica-Light"/>
          <w:b/>
          <w:sz w:val="24"/>
          <w:szCs w:val="24"/>
          <w:vertAlign w:val="superscript"/>
        </w:rPr>
        <w:t>th</w:t>
      </w:r>
      <w:r>
        <w:rPr>
          <w:rFonts w:ascii="Helvetica-Light" w:hAnsi="Helvetica-Light" w:cs="Helvetica-Light"/>
          <w:b/>
          <w:sz w:val="24"/>
          <w:szCs w:val="24"/>
        </w:rPr>
        <w:t xml:space="preserve"> century  urbanisation and growth and has been  an asset to the community as garden ground.</w:t>
      </w:r>
    </w:p>
    <w:p w:rsidR="00CB5884" w:rsidRDefault="00CB5884" w:rsidP="00CB5884">
      <w:pPr>
        <w:rPr>
          <w:rFonts w:ascii="Helvetica-Light" w:hAnsi="Helvetica-Light" w:cs="Helvetica-Light"/>
          <w:sz w:val="24"/>
          <w:szCs w:val="24"/>
        </w:rPr>
      </w:pPr>
      <w:r>
        <w:rPr>
          <w:rFonts w:ascii="Helvetica-Light" w:hAnsi="Helvetica-Light" w:cs="Helvetica-Light"/>
          <w:b/>
          <w:sz w:val="24"/>
          <w:szCs w:val="24"/>
        </w:rPr>
        <w:t xml:space="preserve">Evidential value: </w:t>
      </w:r>
      <w:r w:rsidR="00783827">
        <w:rPr>
          <w:rFonts w:ascii="Helvetica-Light" w:hAnsi="Helvetica-Light" w:cs="Helvetica-Light"/>
          <w:sz w:val="24"/>
          <w:szCs w:val="24"/>
        </w:rPr>
        <w:t>The continuous use of this ground, available from archival evidence, for park and garden use is</w:t>
      </w:r>
      <w:r w:rsidR="00431B75">
        <w:rPr>
          <w:rFonts w:ascii="Helvetica-Light" w:hAnsi="Helvetica-Light" w:cs="Helvetica-Light"/>
          <w:sz w:val="24"/>
          <w:szCs w:val="24"/>
        </w:rPr>
        <w:t xml:space="preserve"> now</w:t>
      </w:r>
      <w:r w:rsidR="00783827">
        <w:rPr>
          <w:rFonts w:ascii="Helvetica-Light" w:hAnsi="Helvetica-Light" w:cs="Helvetica-Light"/>
          <w:sz w:val="24"/>
          <w:szCs w:val="24"/>
        </w:rPr>
        <w:t xml:space="preserve"> the only example left in </w:t>
      </w:r>
      <w:r w:rsidR="00431B75">
        <w:rPr>
          <w:rFonts w:ascii="Helvetica-Light" w:hAnsi="Helvetica-Light" w:cs="Helvetica-Light"/>
          <w:sz w:val="24"/>
          <w:szCs w:val="24"/>
        </w:rPr>
        <w:t>Hertfordshire</w:t>
      </w:r>
      <w:r w:rsidR="00783827">
        <w:rPr>
          <w:rFonts w:ascii="Helvetica-Light" w:hAnsi="Helvetica-Light" w:cs="Helvetica-Light"/>
          <w:sz w:val="24"/>
          <w:szCs w:val="24"/>
        </w:rPr>
        <w:t xml:space="preserve"> of </w:t>
      </w:r>
      <w:proofErr w:type="gramStart"/>
      <w:r w:rsidR="00783827">
        <w:rPr>
          <w:rFonts w:ascii="Helvetica-Light" w:hAnsi="Helvetica-Light" w:cs="Helvetica-Light"/>
          <w:sz w:val="24"/>
          <w:szCs w:val="24"/>
        </w:rPr>
        <w:t>the  continuity</w:t>
      </w:r>
      <w:proofErr w:type="gramEnd"/>
      <w:r w:rsidR="00783827">
        <w:rPr>
          <w:rFonts w:ascii="Helvetica-Light" w:hAnsi="Helvetica-Light" w:cs="Helvetica-Light"/>
          <w:sz w:val="24"/>
          <w:szCs w:val="24"/>
        </w:rPr>
        <w:t xml:space="preserve">  of place in this way. </w:t>
      </w:r>
    </w:p>
    <w:p w:rsidR="002F1034" w:rsidRDefault="00CB5884" w:rsidP="00CB5884">
      <w:pPr>
        <w:rPr>
          <w:rFonts w:ascii="Helvetica-Light" w:hAnsi="Helvetica-Light" w:cs="Helvetica-Light"/>
          <w:sz w:val="24"/>
          <w:szCs w:val="24"/>
        </w:rPr>
      </w:pPr>
      <w:r w:rsidRPr="003A566A">
        <w:rPr>
          <w:rFonts w:ascii="Helvetica-Light" w:hAnsi="Helvetica-Light" w:cs="Helvetica-Light"/>
          <w:b/>
          <w:sz w:val="24"/>
          <w:szCs w:val="24"/>
        </w:rPr>
        <w:t>Historical</w:t>
      </w:r>
      <w:r>
        <w:rPr>
          <w:rFonts w:ascii="Helvetica-Light" w:hAnsi="Helvetica-Light" w:cs="Helvetica-Light"/>
          <w:b/>
          <w:sz w:val="24"/>
          <w:szCs w:val="24"/>
        </w:rPr>
        <w:t xml:space="preserve"> value: </w:t>
      </w:r>
      <w:r>
        <w:rPr>
          <w:rFonts w:ascii="Helvetica-Light" w:hAnsi="Helvetica-Light" w:cs="Helvetica-Light"/>
          <w:sz w:val="24"/>
          <w:szCs w:val="24"/>
        </w:rPr>
        <w:t xml:space="preserve">This site was the northern part </w:t>
      </w:r>
      <w:r w:rsidR="00A63A53">
        <w:rPr>
          <w:rFonts w:ascii="Helvetica-Light" w:hAnsi="Helvetica-Light" w:cs="Helvetica-Light"/>
          <w:sz w:val="24"/>
          <w:szCs w:val="24"/>
        </w:rPr>
        <w:t>of</w:t>
      </w:r>
      <w:r>
        <w:rPr>
          <w:rFonts w:ascii="Helvetica-Light" w:hAnsi="Helvetica-Light" w:cs="Helvetica-Light"/>
          <w:sz w:val="24"/>
          <w:szCs w:val="24"/>
        </w:rPr>
        <w:t xml:space="preserve"> the </w:t>
      </w:r>
      <w:r w:rsidRPr="002F1034">
        <w:rPr>
          <w:rFonts w:ascii="Helvetica-Light" w:hAnsi="Helvetica-Light" w:cs="Helvetica-Light"/>
          <w:b/>
          <w:sz w:val="24"/>
          <w:szCs w:val="24"/>
        </w:rPr>
        <w:t xml:space="preserve">medieval </w:t>
      </w:r>
      <w:proofErr w:type="spellStart"/>
      <w:r w:rsidRPr="002F1034">
        <w:rPr>
          <w:rFonts w:ascii="Helvetica-Light" w:hAnsi="Helvetica-Light" w:cs="Helvetica-Light"/>
          <w:b/>
          <w:sz w:val="24"/>
          <w:szCs w:val="24"/>
        </w:rPr>
        <w:t>Punfold</w:t>
      </w:r>
      <w:proofErr w:type="spellEnd"/>
      <w:r w:rsidRPr="002F1034">
        <w:rPr>
          <w:rFonts w:ascii="Helvetica-Light" w:hAnsi="Helvetica-Light" w:cs="Helvetica-Light"/>
          <w:b/>
          <w:sz w:val="24"/>
          <w:szCs w:val="24"/>
        </w:rPr>
        <w:t xml:space="preserve"> </w:t>
      </w:r>
      <w:proofErr w:type="gramStart"/>
      <w:r w:rsidRPr="002F1034">
        <w:rPr>
          <w:rFonts w:ascii="Helvetica-Light" w:hAnsi="Helvetica-Light" w:cs="Helvetica-Light"/>
          <w:b/>
          <w:sz w:val="24"/>
          <w:szCs w:val="24"/>
        </w:rPr>
        <w:t>Park</w:t>
      </w:r>
      <w:r>
        <w:rPr>
          <w:rFonts w:ascii="Helvetica-Light" w:hAnsi="Helvetica-Light" w:cs="Helvetica-Light"/>
          <w:sz w:val="24"/>
          <w:szCs w:val="24"/>
        </w:rPr>
        <w:t>,</w:t>
      </w:r>
      <w:proofErr w:type="gramEnd"/>
      <w:r>
        <w:rPr>
          <w:rFonts w:ascii="Helvetica-Light" w:hAnsi="Helvetica-Light" w:cs="Helvetica-Light"/>
          <w:sz w:val="24"/>
          <w:szCs w:val="24"/>
        </w:rPr>
        <w:t xml:space="preserve"> dating from before 1380</w:t>
      </w:r>
      <w:r w:rsidR="003F26BB">
        <w:rPr>
          <w:rFonts w:ascii="Helvetica-Light" w:hAnsi="Helvetica-Light" w:cs="Helvetica-Light"/>
          <w:sz w:val="24"/>
          <w:szCs w:val="24"/>
        </w:rPr>
        <w:t xml:space="preserve"> (the adjoining road is still called Old Park Road)</w:t>
      </w:r>
      <w:r>
        <w:rPr>
          <w:rFonts w:ascii="Helvetica-Light" w:hAnsi="Helvetica-Light" w:cs="Helvetica-Light"/>
          <w:sz w:val="24"/>
          <w:szCs w:val="24"/>
        </w:rPr>
        <w:t xml:space="preserve">. As Hitchin developed this land became copyhold land as depicted in the bird’s eye view of Hitchin by J, </w:t>
      </w:r>
      <w:proofErr w:type="spellStart"/>
      <w:r>
        <w:rPr>
          <w:rFonts w:ascii="Helvetica-Light" w:hAnsi="Helvetica-Light" w:cs="Helvetica-Light"/>
          <w:sz w:val="24"/>
          <w:szCs w:val="24"/>
        </w:rPr>
        <w:t>Drapentier</w:t>
      </w:r>
      <w:proofErr w:type="spellEnd"/>
      <w:r>
        <w:rPr>
          <w:rFonts w:ascii="Helvetica-Light" w:hAnsi="Helvetica-Light" w:cs="Helvetica-Light"/>
          <w:sz w:val="24"/>
          <w:szCs w:val="24"/>
        </w:rPr>
        <w:t xml:space="preserve"> in </w:t>
      </w:r>
      <w:proofErr w:type="spellStart"/>
      <w:r>
        <w:rPr>
          <w:rFonts w:ascii="Helvetica-Light" w:hAnsi="Helvetica-Light" w:cs="Helvetica-Light"/>
          <w:sz w:val="24"/>
          <w:szCs w:val="24"/>
        </w:rPr>
        <w:t>Chauncy</w:t>
      </w:r>
      <w:proofErr w:type="spellEnd"/>
      <w:r>
        <w:rPr>
          <w:rStyle w:val="FootnoteReference"/>
          <w:rFonts w:ascii="Helvetica-Light" w:hAnsi="Helvetica-Light" w:cs="Helvetica-Light"/>
          <w:sz w:val="24"/>
          <w:szCs w:val="24"/>
        </w:rPr>
        <w:footnoteReference w:id="2"/>
      </w:r>
      <w:r>
        <w:rPr>
          <w:rFonts w:ascii="Helvetica-Light" w:hAnsi="Helvetica-Light" w:cs="Helvetica-Light"/>
          <w:sz w:val="24"/>
          <w:szCs w:val="24"/>
        </w:rPr>
        <w:t xml:space="preserve">. </w:t>
      </w:r>
    </w:p>
    <w:p w:rsidR="002F1034" w:rsidRDefault="00CB5884" w:rsidP="00CB5884">
      <w:pPr>
        <w:rPr>
          <w:rFonts w:ascii="Helvetica-Light" w:hAnsi="Helvetica-Light" w:cs="Helvetica-Light"/>
          <w:sz w:val="24"/>
          <w:szCs w:val="24"/>
        </w:rPr>
      </w:pPr>
      <w:r>
        <w:rPr>
          <w:rFonts w:ascii="Helvetica-Light" w:hAnsi="Helvetica-Light" w:cs="Helvetica-Light"/>
          <w:sz w:val="24"/>
          <w:szCs w:val="24"/>
        </w:rPr>
        <w:t>By the 19</w:t>
      </w:r>
      <w:r w:rsidRPr="00CB5884">
        <w:rPr>
          <w:rFonts w:ascii="Helvetica-Light" w:hAnsi="Helvetica-Light" w:cs="Helvetica-Light"/>
          <w:sz w:val="24"/>
          <w:szCs w:val="24"/>
          <w:vertAlign w:val="superscript"/>
        </w:rPr>
        <w:t>th</w:t>
      </w:r>
      <w:r>
        <w:rPr>
          <w:rFonts w:ascii="Helvetica-Light" w:hAnsi="Helvetica-Light" w:cs="Helvetica-Light"/>
          <w:sz w:val="24"/>
          <w:szCs w:val="24"/>
        </w:rPr>
        <w:t xml:space="preserve"> century the area had become </w:t>
      </w:r>
      <w:r w:rsidRPr="002F1034">
        <w:rPr>
          <w:rFonts w:ascii="Helvetica-Light" w:hAnsi="Helvetica-Light" w:cs="Helvetica-Light"/>
          <w:b/>
          <w:sz w:val="24"/>
          <w:szCs w:val="24"/>
        </w:rPr>
        <w:t>Park Piece Gardens</w:t>
      </w:r>
      <w:r w:rsidR="002F1034">
        <w:rPr>
          <w:rFonts w:ascii="Helvetica-Light" w:hAnsi="Helvetica-Light" w:cs="Helvetica-Light"/>
          <w:sz w:val="24"/>
          <w:szCs w:val="24"/>
        </w:rPr>
        <w:t xml:space="preserve">, </w:t>
      </w:r>
      <w:r w:rsidR="002F1034">
        <w:rPr>
          <w:rStyle w:val="FootnoteReference"/>
          <w:rFonts w:ascii="Helvetica-Light" w:hAnsi="Helvetica-Light" w:cs="Helvetica-Light"/>
          <w:sz w:val="24"/>
          <w:szCs w:val="24"/>
        </w:rPr>
        <w:footnoteReference w:id="3"/>
      </w:r>
      <w:r w:rsidR="002F1034">
        <w:rPr>
          <w:rFonts w:ascii="Helvetica-Light" w:hAnsi="Helvetica-Light" w:cs="Helvetica-Light"/>
          <w:sz w:val="24"/>
          <w:szCs w:val="24"/>
        </w:rPr>
        <w:t xml:space="preserve">part of the move to give townsfolk leisure gardens, not necessarily productive gardens. The most famous of these were the Guinea Gardens round Birmingham, but very few Leisure gardens survive today and none at all in Hertfordshire. </w:t>
      </w:r>
    </w:p>
    <w:p w:rsidR="00CB5884" w:rsidRDefault="002F1034" w:rsidP="00CB5884">
      <w:pPr>
        <w:rPr>
          <w:rFonts w:ascii="Helvetica-Light" w:hAnsi="Helvetica-Light" w:cs="Helvetica-Light"/>
          <w:b/>
          <w:sz w:val="24"/>
          <w:szCs w:val="24"/>
        </w:rPr>
      </w:pPr>
      <w:r>
        <w:rPr>
          <w:rFonts w:ascii="Helvetica-Light" w:hAnsi="Helvetica-Light" w:cs="Helvetica-Light"/>
          <w:sz w:val="24"/>
          <w:szCs w:val="24"/>
        </w:rPr>
        <w:t xml:space="preserve">The gardens came to be </w:t>
      </w:r>
      <w:proofErr w:type="gramStart"/>
      <w:r>
        <w:rPr>
          <w:rFonts w:ascii="Helvetica-Light" w:hAnsi="Helvetica-Light" w:cs="Helvetica-Light"/>
          <w:sz w:val="24"/>
          <w:szCs w:val="24"/>
        </w:rPr>
        <w:t xml:space="preserve">called  </w:t>
      </w:r>
      <w:r w:rsidRPr="008F1F99">
        <w:rPr>
          <w:rFonts w:ascii="Helvetica-Light" w:hAnsi="Helvetica-Light" w:cs="Helvetica-Light"/>
          <w:b/>
          <w:sz w:val="24"/>
          <w:szCs w:val="24"/>
        </w:rPr>
        <w:t>Allotment</w:t>
      </w:r>
      <w:proofErr w:type="gramEnd"/>
      <w:r w:rsidRPr="008F1F99">
        <w:rPr>
          <w:rFonts w:ascii="Helvetica-Light" w:hAnsi="Helvetica-Light" w:cs="Helvetica-Light"/>
          <w:b/>
          <w:sz w:val="24"/>
          <w:szCs w:val="24"/>
        </w:rPr>
        <w:t xml:space="preserve"> Gardens</w:t>
      </w:r>
      <w:r>
        <w:rPr>
          <w:rFonts w:ascii="Helvetica-Light" w:hAnsi="Helvetica-Light" w:cs="Helvetica-Light"/>
          <w:sz w:val="24"/>
          <w:szCs w:val="24"/>
        </w:rPr>
        <w:t xml:space="preserve"> by 1884</w:t>
      </w:r>
      <w:r>
        <w:rPr>
          <w:rStyle w:val="FootnoteReference"/>
          <w:rFonts w:ascii="Helvetica-Light" w:hAnsi="Helvetica-Light" w:cs="Helvetica-Light"/>
          <w:sz w:val="24"/>
          <w:szCs w:val="24"/>
        </w:rPr>
        <w:footnoteReference w:id="4"/>
      </w:r>
      <w:r>
        <w:rPr>
          <w:rFonts w:ascii="Helvetica-Light" w:hAnsi="Helvetica-Light" w:cs="Helvetica-Light"/>
          <w:sz w:val="24"/>
          <w:szCs w:val="24"/>
        </w:rPr>
        <w:t xml:space="preserve"> </w:t>
      </w:r>
      <w:r w:rsidR="003F26BB">
        <w:rPr>
          <w:rFonts w:ascii="Helvetica-Light" w:hAnsi="Helvetica-Light" w:cs="Helvetica-Light"/>
          <w:sz w:val="24"/>
          <w:szCs w:val="24"/>
        </w:rPr>
        <w:t xml:space="preserve">and continued in this use until the </w:t>
      </w:r>
      <w:r w:rsidR="008F1F99">
        <w:rPr>
          <w:rFonts w:ascii="Helvetica-Light" w:hAnsi="Helvetica-Light" w:cs="Helvetica-Light"/>
          <w:sz w:val="24"/>
          <w:szCs w:val="24"/>
        </w:rPr>
        <w:t xml:space="preserve"> Hertfordshire County Council built the Samuel Lucas Infant School on the eastern art in 1974. Since then the sc</w:t>
      </w:r>
      <w:r w:rsidR="002371C2">
        <w:rPr>
          <w:rFonts w:ascii="Helvetica-Light" w:hAnsi="Helvetica-Light" w:cs="Helvetica-Light"/>
          <w:sz w:val="24"/>
          <w:szCs w:val="24"/>
        </w:rPr>
        <w:t>hool has expanded and playing f</w:t>
      </w:r>
      <w:r w:rsidR="008F1F99">
        <w:rPr>
          <w:rFonts w:ascii="Helvetica-Light" w:hAnsi="Helvetica-Light" w:cs="Helvetica-Light"/>
          <w:sz w:val="24"/>
          <w:szCs w:val="24"/>
        </w:rPr>
        <w:t>ields added so that the small western portion of these very rare gardens is all that remains.</w:t>
      </w:r>
    </w:p>
    <w:p w:rsidR="00766218" w:rsidRDefault="00CB5884" w:rsidP="00CB5884">
      <w:pPr>
        <w:rPr>
          <w:rFonts w:ascii="Helvetica-Light" w:hAnsi="Helvetica-Light" w:cs="Helvetica-Light"/>
          <w:sz w:val="24"/>
          <w:szCs w:val="24"/>
        </w:rPr>
      </w:pPr>
      <w:r w:rsidRPr="00171876">
        <w:rPr>
          <w:rFonts w:ascii="Helvetica-Light" w:hAnsi="Helvetica-Light" w:cs="Helvetica-Light"/>
          <w:b/>
          <w:sz w:val="24"/>
          <w:szCs w:val="24"/>
        </w:rPr>
        <w:t>Aesthetic</w:t>
      </w:r>
      <w:r>
        <w:rPr>
          <w:rFonts w:ascii="Helvetica-Light" w:hAnsi="Helvetica-Light" w:cs="Helvetica-Light"/>
          <w:b/>
          <w:sz w:val="24"/>
          <w:szCs w:val="24"/>
        </w:rPr>
        <w:t xml:space="preserve"> value</w:t>
      </w:r>
      <w:r w:rsidRPr="00171876">
        <w:rPr>
          <w:rFonts w:ascii="Helvetica-Light" w:hAnsi="Helvetica-Light" w:cs="Helvetica-Light"/>
          <w:b/>
          <w:sz w:val="24"/>
          <w:szCs w:val="24"/>
        </w:rPr>
        <w:t>:</w:t>
      </w:r>
      <w:r w:rsidR="00783827">
        <w:rPr>
          <w:rFonts w:ascii="Helvetica-Light" w:hAnsi="Helvetica-Light" w:cs="Helvetica-Light"/>
          <w:sz w:val="24"/>
          <w:szCs w:val="24"/>
        </w:rPr>
        <w:t xml:space="preserve"> </w:t>
      </w:r>
      <w:r w:rsidR="00CC0015">
        <w:rPr>
          <w:rFonts w:ascii="Helvetica-Light" w:hAnsi="Helvetica-Light" w:cs="Helvetica-Light"/>
          <w:sz w:val="24"/>
          <w:szCs w:val="24"/>
        </w:rPr>
        <w:t xml:space="preserve"> These hedged gardens offer more than just g</w:t>
      </w:r>
      <w:r w:rsidR="003F741E">
        <w:rPr>
          <w:rFonts w:ascii="Helvetica-Light" w:hAnsi="Helvetica-Light" w:cs="Helvetica-Light"/>
          <w:sz w:val="24"/>
          <w:szCs w:val="24"/>
        </w:rPr>
        <w:t>r</w:t>
      </w:r>
      <w:r w:rsidR="00CC0015">
        <w:rPr>
          <w:rFonts w:ascii="Helvetica-Light" w:hAnsi="Helvetica-Light" w:cs="Helvetica-Light"/>
          <w:sz w:val="24"/>
          <w:szCs w:val="24"/>
        </w:rPr>
        <w:t xml:space="preserve">owing space; they offer the </w:t>
      </w:r>
      <w:proofErr w:type="gramStart"/>
      <w:r w:rsidR="00CC0015">
        <w:rPr>
          <w:rFonts w:ascii="Helvetica-Light" w:hAnsi="Helvetica-Light" w:cs="Helvetica-Light"/>
          <w:sz w:val="24"/>
          <w:szCs w:val="24"/>
        </w:rPr>
        <w:t>privacy  provided</w:t>
      </w:r>
      <w:proofErr w:type="gramEnd"/>
      <w:r w:rsidR="00CC0015">
        <w:rPr>
          <w:rFonts w:ascii="Helvetica-Light" w:hAnsi="Helvetica-Light" w:cs="Helvetica-Light"/>
          <w:sz w:val="24"/>
          <w:szCs w:val="24"/>
        </w:rPr>
        <w:t xml:space="preserve"> by gardens but not by allotments, they offer the additio</w:t>
      </w:r>
      <w:r w:rsidR="003F741E">
        <w:rPr>
          <w:rFonts w:ascii="Helvetica-Light" w:hAnsi="Helvetica-Light" w:cs="Helvetica-Light"/>
          <w:sz w:val="24"/>
          <w:szCs w:val="24"/>
        </w:rPr>
        <w:t xml:space="preserve">nal value of wildlife (including birdsong) for the plot holders, and a leafier </w:t>
      </w:r>
      <w:proofErr w:type="spellStart"/>
      <w:r w:rsidR="003F741E">
        <w:rPr>
          <w:rFonts w:ascii="Helvetica-Light" w:hAnsi="Helvetica-Light" w:cs="Helvetica-Light"/>
          <w:sz w:val="24"/>
          <w:szCs w:val="24"/>
        </w:rPr>
        <w:t>nand</w:t>
      </w:r>
      <w:proofErr w:type="spellEnd"/>
      <w:r w:rsidR="003F741E">
        <w:rPr>
          <w:rFonts w:ascii="Helvetica-Light" w:hAnsi="Helvetica-Light" w:cs="Helvetica-Light"/>
          <w:sz w:val="24"/>
          <w:szCs w:val="24"/>
        </w:rPr>
        <w:t xml:space="preserve"> more beautiful environment for the surrounding houses</w:t>
      </w:r>
    </w:p>
    <w:p w:rsidR="00766218" w:rsidRDefault="00CB5884" w:rsidP="00766218">
      <w:pPr>
        <w:rPr>
          <w:rFonts w:ascii="Helvetica-Light" w:hAnsi="Helvetica-Light" w:cs="Helvetica-Light"/>
          <w:sz w:val="24"/>
          <w:szCs w:val="24"/>
        </w:rPr>
      </w:pPr>
      <w:r>
        <w:rPr>
          <w:rFonts w:ascii="Helvetica-Light" w:hAnsi="Helvetica-Light" w:cs="Helvetica-Light"/>
          <w:b/>
          <w:sz w:val="24"/>
          <w:szCs w:val="24"/>
        </w:rPr>
        <w:t xml:space="preserve">Communal value: </w:t>
      </w:r>
      <w:r w:rsidR="00766218">
        <w:rPr>
          <w:rFonts w:ascii="Helvetica-Light" w:hAnsi="Helvetica-Light" w:cs="Helvetica-Light"/>
          <w:sz w:val="24"/>
          <w:szCs w:val="24"/>
        </w:rPr>
        <w:t>The value of open space in an expanding town, such as Hitchin is crucial to the well-being of the people who live round it. The wildlife element of the area, developed over many years, and the green space are treasured locally, as evidenced by the Gaping Lane Historic Gardens Community Association’s application to register them as a Community Asset in 2017</w:t>
      </w:r>
    </w:p>
    <w:p w:rsidR="005023D1" w:rsidRDefault="005023D1"/>
    <w:sectPr w:rsidR="005023D1" w:rsidSect="005023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F6" w:rsidRDefault="003160F6" w:rsidP="00CB5884">
      <w:pPr>
        <w:spacing w:after="0" w:line="240" w:lineRule="auto"/>
      </w:pPr>
      <w:r>
        <w:separator/>
      </w:r>
    </w:p>
  </w:endnote>
  <w:endnote w:type="continuationSeparator" w:id="0">
    <w:p w:rsidR="003160F6" w:rsidRDefault="003160F6" w:rsidP="00CB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F6" w:rsidRDefault="003160F6" w:rsidP="00CB5884">
      <w:pPr>
        <w:spacing w:after="0" w:line="240" w:lineRule="auto"/>
      </w:pPr>
      <w:r>
        <w:separator/>
      </w:r>
    </w:p>
  </w:footnote>
  <w:footnote w:type="continuationSeparator" w:id="0">
    <w:p w:rsidR="003160F6" w:rsidRDefault="003160F6" w:rsidP="00CB5884">
      <w:pPr>
        <w:spacing w:after="0" w:line="240" w:lineRule="auto"/>
      </w:pPr>
      <w:r>
        <w:continuationSeparator/>
      </w:r>
    </w:p>
  </w:footnote>
  <w:footnote w:id="1">
    <w:p w:rsidR="003F741E" w:rsidRDefault="003F741E">
      <w:pPr>
        <w:pStyle w:val="FootnoteText"/>
      </w:pPr>
      <w:r>
        <w:rPr>
          <w:rStyle w:val="FootnoteReference"/>
        </w:rPr>
        <w:footnoteRef/>
      </w:r>
      <w:r>
        <w:t xml:space="preserve"> The HE </w:t>
      </w:r>
      <w:r w:rsidRPr="003F741E">
        <w:rPr>
          <w:i/>
        </w:rPr>
        <w:t>Register</w:t>
      </w:r>
      <w:r>
        <w:t xml:space="preserve"> entry for Hill Close Detached Gardens includes this comment: </w:t>
      </w:r>
      <w:r w:rsidRPr="000E02A7">
        <w:rPr>
          <w:rFonts w:ascii="Arial" w:hAnsi="Arial" w:cs="Arial"/>
          <w:i/>
          <w:color w:val="000000"/>
          <w:sz w:val="18"/>
          <w:szCs w:val="18"/>
        </w:rPr>
        <w:t>The survival rate for this type of site is extremely low, with most examples having disappeared under built development. Where they do survive, it is generally as allotment sites with hedges and buildings removed</w:t>
      </w:r>
    </w:p>
  </w:footnote>
  <w:footnote w:id="2">
    <w:p w:rsidR="00CB5884" w:rsidRPr="00CB5884" w:rsidRDefault="00CB5884">
      <w:pPr>
        <w:pStyle w:val="FootnoteText"/>
      </w:pPr>
      <w:r>
        <w:rPr>
          <w:rStyle w:val="FootnoteReference"/>
        </w:rPr>
        <w:footnoteRef/>
      </w:r>
      <w:r>
        <w:t xml:space="preserve"> Henry </w:t>
      </w:r>
      <w:proofErr w:type="spellStart"/>
      <w:r>
        <w:t>Chauncy</w:t>
      </w:r>
      <w:proofErr w:type="spellEnd"/>
      <w:r>
        <w:t xml:space="preserve"> </w:t>
      </w:r>
      <w:r>
        <w:rPr>
          <w:i/>
        </w:rPr>
        <w:t xml:space="preserve">Historical Antiquities of Hertfordshire </w:t>
      </w:r>
      <w:r>
        <w:t>(1700)</w:t>
      </w:r>
    </w:p>
  </w:footnote>
  <w:footnote w:id="3">
    <w:p w:rsidR="002F1034" w:rsidRDefault="002F1034">
      <w:pPr>
        <w:pStyle w:val="FootnoteText"/>
      </w:pPr>
      <w:r>
        <w:rPr>
          <w:rStyle w:val="FootnoteReference"/>
        </w:rPr>
        <w:footnoteRef/>
      </w:r>
      <w:r>
        <w:rPr>
          <w:rStyle w:val="FootnoteReference"/>
        </w:rPr>
        <w:footnoteRef/>
      </w:r>
      <w:r>
        <w:t xml:space="preserve"> Ordnance Survey Map 1850</w:t>
      </w:r>
    </w:p>
  </w:footnote>
  <w:footnote w:id="4">
    <w:p w:rsidR="002F1034" w:rsidRDefault="002F1034">
      <w:pPr>
        <w:pStyle w:val="FootnoteText"/>
      </w:pPr>
      <w:r>
        <w:rPr>
          <w:rStyle w:val="FootnoteReference"/>
        </w:rPr>
        <w:footnoteRef/>
      </w:r>
      <w:r>
        <w:t xml:space="preserve"> Ordnance Survey Map 1884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5884"/>
    <w:rsid w:val="00111585"/>
    <w:rsid w:val="00112122"/>
    <w:rsid w:val="002371C2"/>
    <w:rsid w:val="002826B7"/>
    <w:rsid w:val="002F1034"/>
    <w:rsid w:val="003160F6"/>
    <w:rsid w:val="003F26BB"/>
    <w:rsid w:val="003F741E"/>
    <w:rsid w:val="00431B75"/>
    <w:rsid w:val="00436F61"/>
    <w:rsid w:val="005023D1"/>
    <w:rsid w:val="00563D97"/>
    <w:rsid w:val="00650B52"/>
    <w:rsid w:val="006F5E57"/>
    <w:rsid w:val="00721364"/>
    <w:rsid w:val="00766218"/>
    <w:rsid w:val="00783827"/>
    <w:rsid w:val="007C45B7"/>
    <w:rsid w:val="008F1F99"/>
    <w:rsid w:val="00A33346"/>
    <w:rsid w:val="00A63A53"/>
    <w:rsid w:val="00AA0976"/>
    <w:rsid w:val="00BD71EF"/>
    <w:rsid w:val="00CB5884"/>
    <w:rsid w:val="00CC0015"/>
    <w:rsid w:val="00CD3FAC"/>
    <w:rsid w:val="00D05283"/>
    <w:rsid w:val="00E83F3D"/>
    <w:rsid w:val="00F77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8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884"/>
    <w:rPr>
      <w:sz w:val="20"/>
      <w:szCs w:val="20"/>
    </w:rPr>
  </w:style>
  <w:style w:type="character" w:styleId="FootnoteReference">
    <w:name w:val="footnote reference"/>
    <w:basedOn w:val="DefaultParagraphFont"/>
    <w:uiPriority w:val="99"/>
    <w:semiHidden/>
    <w:unhideWhenUsed/>
    <w:rsid w:val="00CB58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F8F77-2DB4-49EF-8E04-6E890FD5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11</cp:revision>
  <dcterms:created xsi:type="dcterms:W3CDTF">2017-08-14T07:50:00Z</dcterms:created>
  <dcterms:modified xsi:type="dcterms:W3CDTF">2017-08-28T10:21:00Z</dcterms:modified>
</cp:coreProperties>
</file>